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F96CE" w14:textId="2EED75FE" w:rsidR="007B4780" w:rsidRDefault="007B4780" w:rsidP="006D18FE">
      <w:pPr>
        <w:spacing w:before="60" w:after="36" w:line="240" w:lineRule="auto"/>
        <w:textAlignment w:val="baseline"/>
        <w:outlineLvl w:val="0"/>
        <w:rPr>
          <w:rFonts w:asciiTheme="majorHAnsi" w:eastAsia="Times New Roman" w:hAnsiTheme="majorHAnsi" w:cs="Times New Roman"/>
          <w:b/>
          <w:bCs/>
          <w:kern w:val="36"/>
          <w:sz w:val="32"/>
          <w:szCs w:val="32"/>
          <w:lang w:eastAsia="en-AU"/>
        </w:rPr>
      </w:pPr>
      <w:r w:rsidRPr="00ED7F6F">
        <w:rPr>
          <w:rFonts w:asciiTheme="majorHAnsi" w:eastAsia="Times New Roman" w:hAnsiTheme="majorHAnsi" w:cs="Times New Roman"/>
          <w:b/>
          <w:bCs/>
          <w:kern w:val="36"/>
          <w:sz w:val="32"/>
          <w:szCs w:val="32"/>
          <w:lang w:eastAsia="en-AU"/>
        </w:rPr>
        <w:t>AGW Georgina Sweet Fellowship</w:t>
      </w:r>
      <w:r w:rsidR="00221F54">
        <w:rPr>
          <w:rFonts w:asciiTheme="majorHAnsi" w:eastAsia="Times New Roman" w:hAnsiTheme="majorHAnsi" w:cs="Times New Roman"/>
          <w:b/>
          <w:bCs/>
          <w:kern w:val="36"/>
          <w:sz w:val="32"/>
          <w:szCs w:val="32"/>
          <w:lang w:eastAsia="en-AU"/>
        </w:rPr>
        <w:t xml:space="preserve"> </w:t>
      </w:r>
    </w:p>
    <w:p w14:paraId="66D45083" w14:textId="2F1DE4AE" w:rsidR="00221F54" w:rsidRDefault="00221F54" w:rsidP="006D18FE">
      <w:pPr>
        <w:spacing w:before="60" w:after="36" w:line="240" w:lineRule="auto"/>
        <w:textAlignment w:val="baseline"/>
        <w:outlineLvl w:val="0"/>
        <w:rPr>
          <w:rFonts w:asciiTheme="majorHAnsi" w:eastAsia="Times New Roman" w:hAnsiTheme="majorHAnsi" w:cs="Times New Roman"/>
          <w:b/>
          <w:bCs/>
          <w:kern w:val="36"/>
          <w:sz w:val="24"/>
          <w:szCs w:val="24"/>
          <w:lang w:eastAsia="en-AU"/>
        </w:rPr>
      </w:pPr>
      <w:r w:rsidRPr="00221F54">
        <w:rPr>
          <w:rFonts w:asciiTheme="majorHAnsi" w:eastAsia="Times New Roman" w:hAnsiTheme="majorHAnsi" w:cs="Times New Roman"/>
          <w:b/>
          <w:bCs/>
          <w:kern w:val="36"/>
          <w:sz w:val="24"/>
          <w:szCs w:val="24"/>
          <w:lang w:eastAsia="en-AU"/>
        </w:rPr>
        <w:t>Available in 2021</w:t>
      </w:r>
    </w:p>
    <w:p w14:paraId="28DAB2AA" w14:textId="77777777" w:rsidR="00221F54" w:rsidRPr="00221F54" w:rsidRDefault="00221F54" w:rsidP="006D18FE">
      <w:pPr>
        <w:spacing w:before="60" w:after="36" w:line="240" w:lineRule="auto"/>
        <w:textAlignment w:val="baseline"/>
        <w:outlineLvl w:val="0"/>
        <w:rPr>
          <w:rFonts w:asciiTheme="majorHAnsi" w:eastAsia="Times New Roman" w:hAnsiTheme="majorHAnsi" w:cs="Arial"/>
          <w:color w:val="000000"/>
          <w:sz w:val="24"/>
          <w:szCs w:val="24"/>
          <w:lang w:eastAsia="en-AU"/>
        </w:rPr>
      </w:pPr>
    </w:p>
    <w:p w14:paraId="38E9322E" w14:textId="77777777" w:rsidR="007B4780" w:rsidRPr="004D5313" w:rsidRDefault="007B4780" w:rsidP="007B4780">
      <w:pPr>
        <w:shd w:val="clear" w:color="auto" w:fill="FFFFFF"/>
        <w:spacing w:after="240" w:line="240" w:lineRule="auto"/>
        <w:rPr>
          <w:rFonts w:asciiTheme="majorHAnsi" w:eastAsia="Times New Roman" w:hAnsiTheme="majorHAnsi" w:cs="Arial"/>
          <w:color w:val="000000"/>
          <w:lang w:eastAsia="en-AU"/>
        </w:rPr>
      </w:pPr>
      <w:r w:rsidRPr="004D5313">
        <w:rPr>
          <w:rFonts w:asciiTheme="majorHAnsi" w:eastAsia="Times New Roman" w:hAnsiTheme="majorHAnsi" w:cs="Arial"/>
          <w:color w:val="000000"/>
          <w:lang w:eastAsia="en-AU"/>
        </w:rPr>
        <w:t>The</w:t>
      </w:r>
      <w:r w:rsidRPr="004D5313">
        <w:rPr>
          <w:rFonts w:asciiTheme="majorHAnsi" w:eastAsia="Times New Roman" w:hAnsiTheme="majorHAnsi" w:cs="Arial"/>
          <w:b/>
          <w:color w:val="000000"/>
          <w:lang w:eastAsia="en-AU"/>
        </w:rPr>
        <w:t> </w:t>
      </w:r>
      <w:r w:rsidR="0003470D" w:rsidRPr="004D5313">
        <w:rPr>
          <w:rFonts w:asciiTheme="majorHAnsi" w:eastAsia="Times New Roman" w:hAnsiTheme="majorHAnsi" w:cs="Arial"/>
          <w:color w:val="000000"/>
          <w:lang w:eastAsia="en-AU"/>
        </w:rPr>
        <w:t>Fellowship</w:t>
      </w:r>
      <w:r w:rsidRPr="004D5313">
        <w:rPr>
          <w:rFonts w:asciiTheme="majorHAnsi" w:eastAsia="Times New Roman" w:hAnsiTheme="majorHAnsi" w:cs="Arial"/>
          <w:color w:val="000000"/>
          <w:lang w:eastAsia="en-AU"/>
        </w:rPr>
        <w:t> </w:t>
      </w:r>
      <w:r w:rsidR="0003470D" w:rsidRPr="004D5313">
        <w:rPr>
          <w:rFonts w:asciiTheme="majorHAnsi" w:eastAsia="Times New Roman" w:hAnsiTheme="majorHAnsi" w:cs="Arial"/>
          <w:color w:val="000000"/>
          <w:lang w:eastAsia="en-AU"/>
        </w:rPr>
        <w:t>is</w:t>
      </w:r>
      <w:r w:rsidR="00DF101F" w:rsidRPr="004D5313">
        <w:rPr>
          <w:rFonts w:asciiTheme="majorHAnsi" w:eastAsia="Times New Roman" w:hAnsiTheme="majorHAnsi" w:cs="Arial"/>
          <w:color w:val="000000"/>
          <w:lang w:eastAsia="en-AU"/>
        </w:rPr>
        <w:t> </w:t>
      </w:r>
      <w:r w:rsidR="0003470D" w:rsidRPr="004D5313">
        <w:rPr>
          <w:rFonts w:asciiTheme="majorHAnsi" w:eastAsia="Times New Roman" w:hAnsiTheme="majorHAnsi" w:cs="Arial"/>
          <w:color w:val="000000"/>
          <w:lang w:eastAsia="en-AU"/>
        </w:rPr>
        <w:t xml:space="preserve">open </w:t>
      </w:r>
      <w:r w:rsidRPr="004D5313">
        <w:rPr>
          <w:rFonts w:asciiTheme="majorHAnsi" w:eastAsia="Times New Roman" w:hAnsiTheme="majorHAnsi" w:cs="Arial"/>
          <w:color w:val="000000"/>
          <w:lang w:eastAsia="en-AU"/>
        </w:rPr>
        <w:t xml:space="preserve">to women </w:t>
      </w:r>
      <w:r w:rsidR="0003470D" w:rsidRPr="004D5313">
        <w:rPr>
          <w:rFonts w:asciiTheme="majorHAnsi" w:eastAsia="Times New Roman" w:hAnsiTheme="majorHAnsi" w:cs="Arial"/>
          <w:color w:val="000000"/>
          <w:lang w:eastAsia="en-AU"/>
        </w:rPr>
        <w:t xml:space="preserve">who, being </w:t>
      </w:r>
      <w:r w:rsidRPr="004D5313">
        <w:rPr>
          <w:rFonts w:asciiTheme="majorHAnsi" w:eastAsia="Times New Roman" w:hAnsiTheme="majorHAnsi" w:cs="Arial"/>
          <w:color w:val="000000"/>
          <w:lang w:eastAsia="en-AU"/>
        </w:rPr>
        <w:t>Australian citizens or permanent residents of Australia</w:t>
      </w:r>
      <w:r w:rsidR="0003470D" w:rsidRPr="004D5313">
        <w:rPr>
          <w:rFonts w:asciiTheme="majorHAnsi" w:eastAsia="Times New Roman" w:hAnsiTheme="majorHAnsi" w:cs="Arial"/>
          <w:color w:val="000000"/>
          <w:lang w:eastAsia="en-AU"/>
        </w:rPr>
        <w:t>,</w:t>
      </w:r>
      <w:r w:rsidRPr="004D5313">
        <w:rPr>
          <w:rFonts w:asciiTheme="majorHAnsi" w:eastAsia="Times New Roman" w:hAnsiTheme="majorHAnsi" w:cs="Arial"/>
          <w:color w:val="000000"/>
          <w:lang w:eastAsia="en-AU"/>
        </w:rPr>
        <w:t xml:space="preserve"> are enrolled</w:t>
      </w:r>
      <w:r w:rsidR="003B0DC6" w:rsidRPr="004D5313">
        <w:rPr>
          <w:rFonts w:asciiTheme="majorHAnsi" w:eastAsia="Times New Roman" w:hAnsiTheme="majorHAnsi" w:cs="Arial"/>
          <w:color w:val="000000"/>
          <w:lang w:eastAsia="en-AU"/>
        </w:rPr>
        <w:t xml:space="preserve"> at an Australian university</w:t>
      </w:r>
      <w:r w:rsidRPr="004D5313">
        <w:rPr>
          <w:rFonts w:asciiTheme="majorHAnsi" w:eastAsia="Times New Roman" w:hAnsiTheme="majorHAnsi" w:cs="Arial"/>
          <w:color w:val="000000"/>
          <w:lang w:eastAsia="en-AU"/>
        </w:rPr>
        <w:t xml:space="preserve"> for a PhD degree by research </w:t>
      </w:r>
      <w:r w:rsidR="003B0DC6" w:rsidRPr="004D5313">
        <w:rPr>
          <w:rFonts w:asciiTheme="majorHAnsi" w:eastAsia="Times New Roman" w:hAnsiTheme="majorHAnsi" w:cs="Arial"/>
          <w:color w:val="000000"/>
          <w:lang w:eastAsia="en-AU"/>
        </w:rPr>
        <w:t>in the areas of Science, Technology, Engineering, Maths and Medicine</w:t>
      </w:r>
      <w:r w:rsidRPr="004D5313">
        <w:rPr>
          <w:rFonts w:asciiTheme="majorHAnsi" w:eastAsia="Times New Roman" w:hAnsiTheme="majorHAnsi" w:cs="Arial"/>
          <w:color w:val="000000"/>
          <w:lang w:eastAsia="en-AU"/>
        </w:rPr>
        <w:t>. Only citizens of Australia or Australian permanent residents may apply.</w:t>
      </w:r>
    </w:p>
    <w:p w14:paraId="6536E447" w14:textId="77777777" w:rsidR="0067502E" w:rsidRPr="004D5313" w:rsidRDefault="0067502E" w:rsidP="0067502E">
      <w:pPr>
        <w:shd w:val="clear" w:color="auto" w:fill="FFFFFF"/>
        <w:spacing w:after="240" w:line="240" w:lineRule="auto"/>
        <w:rPr>
          <w:rFonts w:asciiTheme="majorHAnsi" w:eastAsia="Times New Roman" w:hAnsiTheme="majorHAnsi" w:cs="Times New Roman"/>
          <w:color w:val="000000"/>
          <w:lang w:eastAsia="en-AU"/>
        </w:rPr>
      </w:pPr>
      <w:r w:rsidRPr="004D5313">
        <w:rPr>
          <w:rFonts w:asciiTheme="majorHAnsi" w:eastAsia="Times New Roman" w:hAnsiTheme="majorHAnsi" w:cs="Times New Roman"/>
          <w:color w:val="000000"/>
          <w:lang w:eastAsia="en-AU"/>
        </w:rPr>
        <w:t>The Fellowship is offered for the second and subsequent years of a doctoral program. First year doctoral students and applicants just beginning their research are not eligible.</w:t>
      </w:r>
    </w:p>
    <w:p w14:paraId="2239411C" w14:textId="77777777" w:rsidR="00DF2BC1" w:rsidRPr="004D5313" w:rsidRDefault="00DF2BC1" w:rsidP="00DF2BC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</w:rPr>
      </w:pPr>
      <w:r w:rsidRPr="004D5313">
        <w:rPr>
          <w:rFonts w:asciiTheme="majorHAnsi" w:hAnsiTheme="majorHAnsi" w:cs="Times New Roman"/>
          <w:bCs/>
        </w:rPr>
        <w:t>The Fellowship funds are intended to facilitate a research project that will extend the nature and/or scope of the currently approved PhD program and the specialised knowledge and skills of the applicant</w:t>
      </w:r>
      <w:r w:rsidRPr="004D5313">
        <w:rPr>
          <w:rFonts w:asciiTheme="majorHAnsi" w:hAnsiTheme="majorHAnsi" w:cs="Times New Roman"/>
          <w:b/>
          <w:bCs/>
        </w:rPr>
        <w:t>.</w:t>
      </w:r>
    </w:p>
    <w:p w14:paraId="05A78E22" w14:textId="77777777" w:rsidR="00DF2BC1" w:rsidRPr="004D5313" w:rsidRDefault="00DF2BC1" w:rsidP="0067502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"/>
          <w:rFonts w:asciiTheme="majorHAnsi" w:hAnsiTheme="majorHAnsi"/>
          <w:color w:val="000000"/>
          <w:sz w:val="22"/>
          <w:szCs w:val="22"/>
          <w:bdr w:val="none" w:sz="0" w:space="0" w:color="auto" w:frame="1"/>
        </w:rPr>
      </w:pPr>
      <w:r w:rsidRPr="004D5313">
        <w:rPr>
          <w:rStyle w:val="st"/>
          <w:rFonts w:asciiTheme="majorHAnsi" w:hAnsiTheme="majorHAnsi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05E06245" w14:textId="28AE9045" w:rsidR="0067502E" w:rsidRPr="004D5313" w:rsidRDefault="0067502E" w:rsidP="0067502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/>
          <w:sz w:val="22"/>
          <w:szCs w:val="22"/>
        </w:rPr>
      </w:pPr>
      <w:r w:rsidRPr="004D5313">
        <w:rPr>
          <w:rFonts w:asciiTheme="majorHAnsi" w:hAnsiTheme="majorHAnsi"/>
          <w:sz w:val="22"/>
          <w:szCs w:val="22"/>
          <w:bdr w:val="none" w:sz="0" w:space="0" w:color="auto" w:frame="1"/>
        </w:rPr>
        <w:t xml:space="preserve">The project must be completed within twelve months from the official date for commencement of tenure OR by the PhD submission date, whichever is the sooner. </w:t>
      </w:r>
    </w:p>
    <w:p w14:paraId="0C26A8D1" w14:textId="42F7D646" w:rsidR="0067502E" w:rsidRPr="004D5313" w:rsidRDefault="00F6759F" w:rsidP="0067502E">
      <w:pPr>
        <w:pStyle w:val="NormalWeb"/>
        <w:shd w:val="clear" w:color="auto" w:fill="FFFFFF"/>
        <w:spacing w:before="240" w:beforeAutospacing="0" w:after="240" w:afterAutospacing="0"/>
        <w:jc w:val="both"/>
        <w:textAlignment w:val="baseline"/>
        <w:rPr>
          <w:rFonts w:asciiTheme="majorHAnsi" w:hAnsiTheme="majorHAnsi"/>
          <w:color w:val="000000"/>
          <w:sz w:val="22"/>
          <w:szCs w:val="22"/>
        </w:rPr>
      </w:pPr>
      <w:r w:rsidRPr="004D5313">
        <w:rPr>
          <w:rFonts w:asciiTheme="majorHAnsi" w:hAnsiTheme="majorHAnsi"/>
          <w:color w:val="000000"/>
          <w:sz w:val="22"/>
          <w:szCs w:val="22"/>
        </w:rPr>
        <w:t>No later than</w:t>
      </w:r>
      <w:r w:rsidR="0067502E" w:rsidRPr="004D5313">
        <w:rPr>
          <w:rFonts w:asciiTheme="majorHAnsi" w:hAnsiTheme="majorHAnsi"/>
          <w:color w:val="000000"/>
          <w:sz w:val="22"/>
          <w:szCs w:val="22"/>
        </w:rPr>
        <w:t xml:space="preserve"> </w:t>
      </w:r>
      <w:r w:rsidR="00456BBA" w:rsidRPr="004D5313">
        <w:rPr>
          <w:rFonts w:asciiTheme="majorHAnsi" w:hAnsiTheme="majorHAnsi"/>
          <w:color w:val="000000"/>
          <w:sz w:val="22"/>
          <w:szCs w:val="22"/>
        </w:rPr>
        <w:t>three</w:t>
      </w:r>
      <w:r w:rsidR="009D7B1B" w:rsidRPr="004D5313">
        <w:rPr>
          <w:rFonts w:asciiTheme="majorHAnsi" w:hAnsiTheme="majorHAnsi"/>
          <w:color w:val="000000"/>
          <w:sz w:val="22"/>
          <w:szCs w:val="22"/>
        </w:rPr>
        <w:t xml:space="preserve"> (</w:t>
      </w:r>
      <w:r w:rsidR="00456BBA" w:rsidRPr="004D5313">
        <w:rPr>
          <w:rFonts w:asciiTheme="majorHAnsi" w:hAnsiTheme="majorHAnsi"/>
          <w:color w:val="000000"/>
          <w:sz w:val="22"/>
          <w:szCs w:val="22"/>
        </w:rPr>
        <w:t>3</w:t>
      </w:r>
      <w:r w:rsidR="009D7B1B" w:rsidRPr="004D5313">
        <w:rPr>
          <w:rFonts w:asciiTheme="majorHAnsi" w:hAnsiTheme="majorHAnsi"/>
          <w:color w:val="000000"/>
          <w:sz w:val="22"/>
          <w:szCs w:val="22"/>
        </w:rPr>
        <w:t>)</w:t>
      </w:r>
      <w:r w:rsidR="0067502E" w:rsidRPr="004D5313">
        <w:rPr>
          <w:rFonts w:asciiTheme="majorHAnsi" w:hAnsiTheme="majorHAnsi"/>
          <w:color w:val="000000"/>
          <w:sz w:val="22"/>
          <w:szCs w:val="22"/>
        </w:rPr>
        <w:t xml:space="preserve"> months </w:t>
      </w:r>
      <w:r w:rsidRPr="004D5313">
        <w:rPr>
          <w:rFonts w:asciiTheme="majorHAnsi" w:hAnsiTheme="majorHAnsi"/>
          <w:color w:val="000000"/>
          <w:sz w:val="22"/>
          <w:szCs w:val="22"/>
        </w:rPr>
        <w:t xml:space="preserve">from </w:t>
      </w:r>
      <w:r w:rsidR="00456BBA" w:rsidRPr="004D5313">
        <w:rPr>
          <w:rFonts w:asciiTheme="majorHAnsi" w:hAnsiTheme="majorHAnsi"/>
          <w:color w:val="000000"/>
          <w:sz w:val="22"/>
          <w:szCs w:val="22"/>
        </w:rPr>
        <w:t>the approved date for concluding tenure of the fellowship</w:t>
      </w:r>
      <w:r w:rsidR="0067502E" w:rsidRPr="004D5313">
        <w:rPr>
          <w:rFonts w:asciiTheme="majorHAnsi" w:hAnsiTheme="majorHAnsi"/>
          <w:color w:val="000000"/>
          <w:sz w:val="22"/>
          <w:szCs w:val="22"/>
        </w:rPr>
        <w:t>, the recipient must submit a written report on the work accomplished. The financial assistance given by AFGW must be acknowledged in any published material embodying the results of the work carried out.</w:t>
      </w:r>
    </w:p>
    <w:p w14:paraId="422712CC" w14:textId="39F58F02" w:rsidR="0067502E" w:rsidRPr="004D5313" w:rsidRDefault="009D7B1B" w:rsidP="0067502E">
      <w:pPr>
        <w:shd w:val="clear" w:color="auto" w:fill="FFFFFF"/>
        <w:spacing w:after="240" w:line="240" w:lineRule="auto"/>
        <w:jc w:val="both"/>
        <w:rPr>
          <w:rFonts w:asciiTheme="majorHAnsi" w:hAnsiTheme="majorHAnsi" w:cs="Times New Roman"/>
          <w:color w:val="000000"/>
          <w:bdr w:val="none" w:sz="0" w:space="0" w:color="auto" w:frame="1"/>
        </w:rPr>
      </w:pPr>
      <w:r w:rsidRPr="004D5313">
        <w:rPr>
          <w:rFonts w:asciiTheme="majorHAnsi" w:hAnsiTheme="majorHAnsi" w:cs="Times New Roman"/>
          <w:color w:val="000000"/>
          <w:bdr w:val="none" w:sz="0" w:space="0" w:color="auto" w:frame="1"/>
        </w:rPr>
        <w:t xml:space="preserve"> </w:t>
      </w:r>
      <w:r w:rsidR="0067502E" w:rsidRPr="004D5313">
        <w:rPr>
          <w:rFonts w:asciiTheme="majorHAnsi" w:hAnsiTheme="majorHAnsi" w:cs="Times New Roman"/>
          <w:color w:val="000000"/>
          <w:bdr w:val="none" w:sz="0" w:space="0" w:color="auto" w:frame="1"/>
        </w:rPr>
        <w:t xml:space="preserve">For further information on </w:t>
      </w:r>
      <w:r w:rsidR="00456BBA" w:rsidRPr="004D5313">
        <w:rPr>
          <w:rFonts w:asciiTheme="majorHAnsi" w:hAnsiTheme="majorHAnsi" w:cs="Times New Roman"/>
          <w:color w:val="000000"/>
          <w:bdr w:val="none" w:sz="0" w:space="0" w:color="auto" w:frame="1"/>
        </w:rPr>
        <w:t xml:space="preserve">current </w:t>
      </w:r>
      <w:r w:rsidR="0067502E" w:rsidRPr="004D5313">
        <w:rPr>
          <w:rFonts w:asciiTheme="majorHAnsi" w:hAnsiTheme="majorHAnsi" w:cs="Times New Roman"/>
          <w:color w:val="000000"/>
          <w:bdr w:val="none" w:sz="0" w:space="0" w:color="auto" w:frame="1"/>
        </w:rPr>
        <w:t xml:space="preserve">criteria and conditions, go to the </w:t>
      </w:r>
      <w:r w:rsidR="0067502E" w:rsidRPr="007E16D3">
        <w:rPr>
          <w:rFonts w:asciiTheme="majorHAnsi" w:hAnsiTheme="majorHAnsi" w:cs="Times New Roman"/>
          <w:b/>
          <w:bdr w:val="none" w:sz="0" w:space="0" w:color="auto" w:frame="1"/>
        </w:rPr>
        <w:t>Guidelines</w:t>
      </w:r>
      <w:r w:rsidR="0067502E" w:rsidRPr="007E16D3">
        <w:rPr>
          <w:rFonts w:asciiTheme="majorHAnsi" w:hAnsiTheme="majorHAnsi" w:cs="Times New Roman"/>
          <w:bdr w:val="none" w:sz="0" w:space="0" w:color="auto" w:frame="1"/>
        </w:rPr>
        <w:t xml:space="preserve">. </w:t>
      </w:r>
      <w:r w:rsidR="0067502E" w:rsidRPr="004D5313">
        <w:rPr>
          <w:rFonts w:asciiTheme="majorHAnsi" w:hAnsiTheme="majorHAnsi" w:cs="Times New Roman"/>
          <w:color w:val="000000"/>
          <w:bdr w:val="none" w:sz="0" w:space="0" w:color="auto" w:frame="1"/>
        </w:rPr>
        <w:t xml:space="preserve">It is essential that you read these Guidelines before attempting to begin your Application.  Access the Guidelines </w:t>
      </w:r>
      <w:hyperlink r:id="rId4" w:history="1">
        <w:r w:rsidR="0067502E" w:rsidRPr="004A1196">
          <w:rPr>
            <w:rStyle w:val="Hyperlink"/>
            <w:rFonts w:asciiTheme="majorHAnsi" w:hAnsiTheme="majorHAnsi" w:cs="Times New Roman"/>
            <w:bdr w:val="none" w:sz="0" w:space="0" w:color="auto" w:frame="1"/>
          </w:rPr>
          <w:t>here</w:t>
        </w:r>
      </w:hyperlink>
      <w:r w:rsidR="0067502E" w:rsidRPr="004D5313">
        <w:rPr>
          <w:rFonts w:asciiTheme="majorHAnsi" w:hAnsiTheme="majorHAnsi" w:cs="Times New Roman"/>
          <w:color w:val="000000"/>
          <w:bdr w:val="none" w:sz="0" w:space="0" w:color="auto" w:frame="1"/>
        </w:rPr>
        <w:t>.</w:t>
      </w:r>
    </w:p>
    <w:p w14:paraId="10736B0A" w14:textId="7C265B41" w:rsidR="00970FE4" w:rsidRDefault="0067502E" w:rsidP="00970FE4">
      <w:pPr>
        <w:shd w:val="clear" w:color="auto" w:fill="FFFFFF"/>
        <w:spacing w:after="240" w:line="240" w:lineRule="auto"/>
        <w:jc w:val="both"/>
        <w:rPr>
          <w:rFonts w:asciiTheme="majorHAnsi" w:hAnsiTheme="majorHAnsi" w:cs="Times New Roman"/>
          <w:color w:val="000000"/>
          <w:bdr w:val="none" w:sz="0" w:space="0" w:color="auto" w:frame="1"/>
        </w:rPr>
      </w:pPr>
      <w:r w:rsidRPr="004D5313">
        <w:rPr>
          <w:rFonts w:asciiTheme="majorHAnsi" w:hAnsiTheme="majorHAnsi" w:cs="Times New Roman"/>
          <w:color w:val="000000"/>
          <w:bdr w:val="none" w:sz="0" w:space="0" w:color="auto" w:frame="1"/>
        </w:rPr>
        <w:t xml:space="preserve">Applications will only be accepted if made on the official </w:t>
      </w:r>
      <w:r w:rsidRPr="004D5313">
        <w:rPr>
          <w:rFonts w:asciiTheme="majorHAnsi" w:hAnsiTheme="majorHAnsi" w:cs="Times New Roman"/>
          <w:b/>
          <w:color w:val="000000"/>
          <w:bdr w:val="none" w:sz="0" w:space="0" w:color="auto" w:frame="1"/>
        </w:rPr>
        <w:t xml:space="preserve">Application Form. </w:t>
      </w:r>
      <w:r w:rsidRPr="004D5313">
        <w:rPr>
          <w:rFonts w:asciiTheme="majorHAnsi" w:hAnsiTheme="majorHAnsi" w:cs="Times New Roman"/>
          <w:color w:val="000000"/>
          <w:bdr w:val="none" w:sz="0" w:space="0" w:color="auto" w:frame="1"/>
        </w:rPr>
        <w:t xml:space="preserve">Access the Application Form </w:t>
      </w:r>
      <w:hyperlink r:id="rId5" w:history="1">
        <w:r w:rsidRPr="004A1196">
          <w:rPr>
            <w:rStyle w:val="Hyperlink"/>
            <w:rFonts w:asciiTheme="majorHAnsi" w:hAnsiTheme="majorHAnsi" w:cs="Times New Roman"/>
            <w:bdr w:val="none" w:sz="0" w:space="0" w:color="auto" w:frame="1"/>
          </w:rPr>
          <w:t>here</w:t>
        </w:r>
      </w:hyperlink>
      <w:r w:rsidRPr="004D5313">
        <w:rPr>
          <w:rFonts w:asciiTheme="majorHAnsi" w:hAnsiTheme="majorHAnsi" w:cs="Times New Roman"/>
          <w:color w:val="000000"/>
          <w:bdr w:val="none" w:sz="0" w:space="0" w:color="auto" w:frame="1"/>
        </w:rPr>
        <w:t>.</w:t>
      </w:r>
    </w:p>
    <w:p w14:paraId="6F87B706" w14:textId="3A41FAA0" w:rsidR="00970FE4" w:rsidRPr="00970FE4" w:rsidRDefault="00970FE4" w:rsidP="004A1196">
      <w:pPr>
        <w:shd w:val="clear" w:color="auto" w:fill="FFFFFF"/>
        <w:spacing w:after="240" w:line="240" w:lineRule="auto"/>
        <w:rPr>
          <w:rFonts w:asciiTheme="majorHAnsi" w:hAnsiTheme="majorHAnsi" w:cs="Times New Roman"/>
          <w:color w:val="000000"/>
          <w:bdr w:val="none" w:sz="0" w:space="0" w:color="auto" w:frame="1"/>
        </w:rPr>
      </w:pPr>
      <w:hyperlink r:id="rId6" w:history="1">
        <w:r>
          <w:rPr>
            <w:rStyle w:val="Hyperlink"/>
            <w:rFonts w:cs="Arial"/>
            <w:color w:val="2A2AB8"/>
          </w:rPr>
          <w:t xml:space="preserve">Read about Georgina Sweet </w:t>
        </w:r>
      </w:hyperlink>
    </w:p>
    <w:p w14:paraId="4BB84A5A" w14:textId="709CBF16" w:rsidR="006776A9" w:rsidRPr="007B4780" w:rsidRDefault="004A1196" w:rsidP="004A1196">
      <w:pPr>
        <w:shd w:val="clear" w:color="auto" w:fill="FFFFFF"/>
        <w:spacing w:after="240" w:line="240" w:lineRule="auto"/>
      </w:pPr>
      <w:hyperlink r:id="rId7" w:history="1">
        <w:r w:rsidR="007B4780" w:rsidRPr="007B4780">
          <w:rPr>
            <w:rFonts w:ascii="Arial" w:eastAsia="Times New Roman" w:hAnsi="Arial" w:cs="Arial"/>
            <w:noProof/>
            <w:color w:val="2A2AB8"/>
            <w:sz w:val="26"/>
            <w:szCs w:val="26"/>
            <w:lang w:eastAsia="en-AU"/>
          </w:rPr>
          <w:drawing>
            <wp:inline distT="0" distB="0" distL="0" distR="0" wp14:anchorId="78094472" wp14:editId="742F6539">
              <wp:extent cx="4196119" cy="3513221"/>
              <wp:effectExtent l="0" t="0" r="0" b="0"/>
              <wp:docPr id="1" name="Picture 1" descr="G Sweet and Staff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G Sweet and Staff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23555" cy="353619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sectPr w:rsidR="006776A9" w:rsidRPr="007B47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780"/>
    <w:rsid w:val="0003470D"/>
    <w:rsid w:val="00221F54"/>
    <w:rsid w:val="003B0DC6"/>
    <w:rsid w:val="00456BBA"/>
    <w:rsid w:val="004A1196"/>
    <w:rsid w:val="004D5313"/>
    <w:rsid w:val="0067502E"/>
    <w:rsid w:val="006776A9"/>
    <w:rsid w:val="006D18FE"/>
    <w:rsid w:val="007B4780"/>
    <w:rsid w:val="007E16D3"/>
    <w:rsid w:val="00970FE4"/>
    <w:rsid w:val="009D7B1B"/>
    <w:rsid w:val="00A5569F"/>
    <w:rsid w:val="00AE37D3"/>
    <w:rsid w:val="00DF101F"/>
    <w:rsid w:val="00DF2BC1"/>
    <w:rsid w:val="00ED7F6F"/>
    <w:rsid w:val="00F6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05777"/>
  <w15:chartTrackingRefBased/>
  <w15:docId w15:val="{F621515B-5B2B-4FDF-A738-C9A1DD55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47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780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7B4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7B4780"/>
    <w:rPr>
      <w:b/>
      <w:bCs/>
    </w:rPr>
  </w:style>
  <w:style w:type="character" w:styleId="Hyperlink">
    <w:name w:val="Hyperlink"/>
    <w:basedOn w:val="DefaultParagraphFont"/>
    <w:uiPriority w:val="99"/>
    <w:unhideWhenUsed/>
    <w:rsid w:val="007B478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75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0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02E"/>
    <w:rPr>
      <w:sz w:val="20"/>
      <w:szCs w:val="20"/>
    </w:rPr>
  </w:style>
  <w:style w:type="character" w:customStyle="1" w:styleId="st">
    <w:name w:val="st"/>
    <w:basedOn w:val="DefaultParagraphFont"/>
    <w:rsid w:val="0067502E"/>
  </w:style>
  <w:style w:type="paragraph" w:styleId="BalloonText">
    <w:name w:val="Balloon Text"/>
    <w:basedOn w:val="Normal"/>
    <w:link w:val="BalloonTextChar"/>
    <w:uiPriority w:val="99"/>
    <w:semiHidden/>
    <w:unhideWhenUsed/>
    <w:rsid w:val="00675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02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3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31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A1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3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australiangradwomen.org.au/wp-content/uploads/2015/07/G-Sweet-and-Staff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b.anu.edu.au/biography/sweet-georgina-8728" TargetMode="External"/><Relationship Id="rId5" Type="http://schemas.openxmlformats.org/officeDocument/2006/relationships/hyperlink" Target="https://australiangradwomen.org.au/wp-content/uploads/2021/01/2021-Application-Form.do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ustraliangradwomen.org.au/guideline-for-applicants-2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Jonathan Hallett</cp:lastModifiedBy>
  <cp:revision>7</cp:revision>
  <dcterms:created xsi:type="dcterms:W3CDTF">2020-10-28T23:07:00Z</dcterms:created>
  <dcterms:modified xsi:type="dcterms:W3CDTF">2021-01-28T01:49:00Z</dcterms:modified>
</cp:coreProperties>
</file>